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a3141c4b96b543a27ccf236669c3baa4d6a089"/>
      <w:r>
        <w:t xml:space="preserve">Bruce Alderson</w:t>
      </w:r>
      <w:bookmarkEnd w:id="9"/>
    </w:p>
    <w:p>
      <w:pPr>
        <w:pStyle w:val="FirstParagraph"/>
      </w:pPr>
      <w:r>
        <w:rPr>
          <w:b/>
          <w:bCs/>
        </w:rPr>
        <w:t xml:space="preserve">Technical Product Leader</w:t>
      </w:r>
      <w:r>
        <w:br/>
      </w:r>
      <w:r>
        <w:rPr>
          <w:i/>
          <w:iCs/>
        </w:rPr>
        <w:t xml:space="preserve">Aligning product and engineering excellence with business outcomes · Platform scale · Pragmatic architecture</w:t>
      </w:r>
    </w:p>
    <w:p>
      <w:pPr>
        <w:pStyle w:val="BodyText"/>
      </w:pPr>
      <w:r>
        <w:t xml:space="preserve">White Rock, BC · 1.604.807.8812 · bruce.alderson@gmail.com · linkedin.com/in/bruce-alderson · brucealderson.ca</w:t>
      </w:r>
    </w:p>
    <w:p>
      <w:pPr>
        <w:pStyle w:val="Heading2"/>
      </w:pPr>
      <w:bookmarkStart w:id="10" w:name="_summary"/>
      <w:r>
        <w:t xml:space="preserve">Summary</w:t>
      </w:r>
      <w:bookmarkEnd w:id="10"/>
    </w:p>
    <w:p>
      <w:pPr>
        <w:pStyle w:val="FirstParagraph"/>
      </w:pPr>
      <w:r>
        <w:t xml:space="preserve">Product leader uniquely positioned at the intersection of technical architecture and business strategy.</w:t>
      </w:r>
    </w:p>
    <w:p>
      <w:pPr>
        <w:pStyle w:val="BodyText"/>
      </w:pPr>
      <w:r>
        <w:t xml:space="preserve">Progressed from startup CTO to product leadership at Intuit Mailchimp, managing API infrastructure for a $1B platform portfolio through $12B acquisition. With 25+ years applying ML/AI to real-world problems, from early realtime systems (1998, k-NN algorithms) to modern classification services processing 100M+ datapoints weekly.</w:t>
      </w:r>
    </w:p>
    <w:p>
      <w:pPr>
        <w:pStyle w:val="BodyText"/>
      </w:pPr>
      <w:r>
        <w:t xml:space="preserve">Seeking a role that blends product and technical leadership in high-growth companies building large scale products.</w:t>
      </w:r>
    </w:p>
    <w:p>
      <w:pPr>
        <w:pStyle w:val="Heading2"/>
      </w:pPr>
      <w:bookmarkStart w:id="11" w:name="_c0de03208e9184249a00d46fa7c84818f5c074a"/>
      <w:r>
        <w:t xml:space="preserve">Core competencies</w:t>
      </w:r>
      <w:bookmarkEnd w:id="11"/>
    </w:p>
    <w:p>
      <w:pPr>
        <w:pStyle w:val="FirstParagraph"/>
      </w:pPr>
      <w:r>
        <w:t xml:space="preserve">Platform strategy &amp; architecture · ML/AI product development · Infrastructure modernization · DevEx &amp; platform design · 0–1 product development · 1–100 scaling (enterprise) · M&amp;A technical integration · Cross-functional leadership · Data-driven product strategy · Revenue growth &amp; optimization · Strategic roadmap development · Stakeholder management</w:t>
      </w:r>
    </w:p>
    <w:p>
      <w:pPr>
        <w:pStyle w:val="Heading2"/>
      </w:pPr>
      <w:bookmarkStart w:id="12" w:name="_dab588901d1fe4c81909323e728bc5b4992e79f"/>
      <w:r>
        <w:t xml:space="preserve">Notable achievements</w:t>
      </w:r>
      <w:bookmarkEnd w:id="12"/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successful exits:</w:t>
      </w:r>
      <w:r>
        <w:t xml:space="preserve"> </w:t>
      </w:r>
      <w:r>
        <w:t xml:space="preserve">$15M (LemonStand) and $12B acquisition integration (Mailchimp/Intuit).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Startup to enterprise:</w:t>
      </w:r>
      <w:r>
        <w:t xml:space="preserve"> </w:t>
      </w:r>
      <w:r>
        <w:t xml:space="preserve">Scaled platforms from 0 to 10K merchants and 10M to 100M API calls a day.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25+ years of ML/AI:</w:t>
      </w:r>
      <w:r>
        <w:t xml:space="preserve"> </w:t>
      </w:r>
      <w:r>
        <w:t xml:space="preserve">Fraud detection, revenue attribution, personalization engines, industrial control.</w:t>
      </w:r>
    </w:p>
    <w:p>
      <w:pPr>
        <w:pStyle w:val="Heading2"/>
      </w:pPr>
      <w:bookmarkStart w:id="13" w:name="_experience"/>
      <w:r>
        <w:t xml:space="preserve">Experience</w:t>
      </w:r>
      <w:bookmarkEnd w:id="13"/>
    </w:p>
    <w:p>
      <w:pPr>
        <w:pStyle w:val="Heading3"/>
        <w:tabs>
          <w:tab w:val="right" w:pos="10512"/>
        </w:tabs>
      </w:pPr>
      <w:r>
        <w:t xml:space="preserve">Northbeam</w:t>
      </w:r>
      <w:r>
        <w:tab/>
      </w:r>
      <w:r>
        <w:rPr>
          <w:b w:val="0"/>
        </w:rPr>
        <w:t>2025–2026</w:t>
      </w:r>
    </w:p>
    <w:p>
      <w:pPr>
        <w:pStyle w:val="Heading4"/>
        <w:tabs>
          <w:tab w:val="right" w:pos="10512"/>
        </w:tabs>
      </w:pPr>
      <w:r>
        <w:t xml:space="preserve">Principal Product Manager</w:t>
      </w:r>
      <w:r>
        <w:tab/>
      </w:r>
      <w:r>
        <w:rPr>
          <w:b w:val="0"/>
        </w:rPr>
        <w:t>2025–2026</w:t>
      </w:r>
    </w:p>
    <w:p>
      <w:pPr>
        <w:pStyle w:val="Compact"/>
        <w:numPr>
          <w:ilvl w:val="0"/>
          <w:numId w:val="1002"/>
        </w:numPr>
      </w:pPr>
      <w:r>
        <w:t xml:space="preserve">Led product strategy for Northbeam’s Multi-Touch Attribution (MTA) platform, shipping a full UI redesign that shipped over 100 customer-driven improvements across dozens of releases, driving to 100% adoption and positive feedback.</w:t>
      </w:r>
    </w:p>
    <w:p>
      <w:pPr>
        <w:pStyle w:val="Compact"/>
        <w:numPr>
          <w:ilvl w:val="0"/>
          <w:numId w:val="1002"/>
        </w:numPr>
      </w:pPr>
      <w:r>
        <w:t xml:space="preserve">Managed infrastructure product roadmap across SSO, onboarding, and observability, enabling enterprise-grade identity federation for all customers and reducing time-to-value for new accounts.</w:t>
      </w:r>
    </w:p>
    <w:p>
      <w:pPr>
        <w:pStyle w:val="Compact"/>
        <w:numPr>
          <w:ilvl w:val="0"/>
          <w:numId w:val="1002"/>
        </w:numPr>
      </w:pPr>
      <w:r>
        <w:t xml:space="preserve">Drove platform reliability and operational visibility initiatives, including system health monitoring and analytics instrumentation.</w:t>
      </w:r>
    </w:p>
    <w:p>
      <w:pPr>
        <w:pStyle w:val="Heading3"/>
        <w:tabs>
          <w:tab w:val="right" w:pos="10512"/>
        </w:tabs>
      </w:pPr>
      <w:r>
        <w:t xml:space="preserve">Intuit Mailchimp</w:t>
      </w:r>
      <w:r>
        <w:tab/>
      </w:r>
      <w:r>
        <w:rPr>
          <w:b w:val="0"/>
        </w:rPr>
        <w:t>2022–2025</w:t>
      </w:r>
    </w:p>
    <w:p>
      <w:pPr>
        <w:pStyle w:val="Heading4"/>
        <w:tabs>
          <w:tab w:val="right" w:pos="10512"/>
        </w:tabs>
      </w:pPr>
      <w:r>
        <w:t xml:space="preserve">Staff Product Manager</w:t>
      </w:r>
      <w:r>
        <w:tab/>
      </w:r>
      <w:r>
        <w:rPr>
          <w:b w:val="0"/>
        </w:rPr>
        <w:t>2023–2025</w:t>
      </w:r>
    </w:p>
    <w:p>
      <w:pPr>
        <w:pStyle w:val="Compact"/>
        <w:numPr>
          <w:ilvl w:val="0"/>
          <w:numId w:val="1003"/>
        </w:numPr>
      </w:pPr>
      <w:r>
        <w:t xml:space="preserve">Led product strategy for a B2C platform portfolio generating $1B in annual revenue, managing product roadmaps and priorities for a cross-functional team of 25 (22 engineers, 1 PM, 2 designers), with teams maintaining 99.9% uptime SLA and improving customer retention from 73% to 80%. Responsible for stakeholder management across director/VP levels in design, product, and engineering.</w:t>
      </w:r>
    </w:p>
    <w:p>
      <w:pPr>
        <w:pStyle w:val="Compact"/>
        <w:numPr>
          <w:ilvl w:val="0"/>
          <w:numId w:val="1003"/>
        </w:numPr>
      </w:pPr>
      <w:r>
        <w:t xml:space="preserve">Launched ML-powered revenue attribution service processing 100M+ API events weekly, enabling customers across a platform with ~$800M ARR to track store sales and optimize marketing spend ROI, resulting in 15% increase in enterprise plan upgrades.</w:t>
      </w:r>
    </w:p>
    <w:p>
      <w:pPr>
        <w:pStyle w:val="Compact"/>
        <w:numPr>
          <w:ilvl w:val="0"/>
          <w:numId w:val="1003"/>
        </w:numPr>
      </w:pPr>
      <w:r>
        <w:t xml:space="preserve">Managed roadmaps and priorities for API platform modernization reducing p95 latency from 1200ms to &lt; 500ms across 265 endpoints, achieving 99.9% to 99.99% uptime through improved caching, connection pooling, and circuit breaker patterns, reducing infrastructure costs by 35%.</w:t>
      </w:r>
    </w:p>
    <w:p>
      <w:pPr>
        <w:pStyle w:val="Compact"/>
        <w:numPr>
          <w:ilvl w:val="0"/>
          <w:numId w:val="1003"/>
        </w:numPr>
      </w:pPr>
      <w:r>
        <w:t xml:space="preserve">Designed event-driven data pipeline increasing ecommerce coverage from 45% to 95% of customers, supporting 7 new integration patterns (webhooks, batch, streaming) and enabling real-time inventory sync for 10M+ products daily.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2022–2023</w:t>
      </w:r>
    </w:p>
    <w:p>
      <w:pPr>
        <w:pStyle w:val="Compact"/>
        <w:numPr>
          <w:ilvl w:val="0"/>
          <w:numId w:val="1004"/>
        </w:numPr>
      </w:pPr>
      <w:r>
        <w:t xml:space="preserve">Led product discovery and roadmaps for public API platform teams through $12B Intuit acquisition, managing GCP-AWS migration of 265 APIs serving 100M+ daily requests within 2-year deadline and $5M budget, with zero downtime during transition.</w:t>
      </w:r>
    </w:p>
    <w:p>
      <w:pPr>
        <w:pStyle w:val="Compact"/>
        <w:numPr>
          <w:ilvl w:val="0"/>
          <w:numId w:val="1004"/>
        </w:numPr>
      </w:pPr>
      <w:r>
        <w:t xml:space="preserve">Directed a special growth team, improving the first-use experiences based on measures and VOC to achieve a quarterly 6% increase in onboarding success (from 8% to 14%) by reducing complexity, with an additional 14% growth the following year.</w:t>
      </w:r>
    </w:p>
    <w:p>
      <w:pPr>
        <w:pStyle w:val="Compact"/>
        <w:numPr>
          <w:ilvl w:val="0"/>
          <w:numId w:val="1004"/>
        </w:numPr>
      </w:pPr>
      <w:r>
        <w:t xml:space="preserve">Developed a product to classify public endpoint abuse and TOS violations, and features to reduce spurious and suspicious calls by 75% and improving performance for paid and trial customers by 60%.</w:t>
      </w:r>
    </w:p>
    <w:p>
      <w:pPr>
        <w:pStyle w:val="Compact"/>
        <w:numPr>
          <w:ilvl w:val="0"/>
          <w:numId w:val="1004"/>
        </w:numPr>
      </w:pPr>
      <w:r>
        <w:t xml:space="preserve">Modernized an email-only solution to include SMS based marketing tools, supporting expansion into a $13B global market, and oversaw a project to improve operational excellence, exceeding the target of 500ms median call duration.</w:t>
      </w:r>
    </w:p>
    <w:p>
      <w:pPr>
        <w:pStyle w:val="Heading3"/>
        <w:tabs>
          <w:tab w:val="right" w:pos="10512"/>
        </w:tabs>
      </w:pPr>
      <w:r>
        <w:t xml:space="preserve">Mailchimp </w:t>
      </w:r>
      <w:r>
        <w:rPr>
          <w:b w:val="0"/>
          <w:color w:val="4F545A"/>
          <w:sz w:val="18"/>
        </w:rPr>
        <w:t>(The Rocket Science Group)</w:t>
      </w:r>
      <w:r>
        <w:tab/>
      </w:r>
      <w:r>
        <w:rPr>
          <w:b w:val="0"/>
        </w:rPr>
        <w:t>2019–2022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2021–2022</w:t>
      </w:r>
    </w:p>
    <w:p>
      <w:pPr>
        <w:pStyle w:val="Compact"/>
        <w:numPr>
          <w:ilvl w:val="0"/>
          <w:numId w:val="1005"/>
        </w:numPr>
      </w:pPr>
      <w:r>
        <w:t xml:space="preserve">Built and scaled an API platform from 10M to 100M daily requests, leading team of 20 (17 engineers, 1 PM, 2 designers) to support 60 strategic partners (Shopify, WooCommerce, Salesforce) and 300+ ISVs, driving $900M in platform-attributed revenue.</w:t>
      </w:r>
    </w:p>
    <w:p>
      <w:pPr>
        <w:pStyle w:val="Compact"/>
        <w:numPr>
          <w:ilvl w:val="0"/>
          <w:numId w:val="1005"/>
        </w:numPr>
      </w:pPr>
      <w:r>
        <w:t xml:space="preserve">Modernized legacy monolithic API to microservices architecture (Node.js to Go), implementing distributed tracing and real-time analytics; improved paid conversion from 58% to 80% over the year, and reduced infrastructure costs by 60%.</w:t>
      </w:r>
    </w:p>
    <w:p>
      <w:pPr>
        <w:pStyle w:val="Compact"/>
        <w:numPr>
          <w:ilvl w:val="0"/>
          <w:numId w:val="1005"/>
        </w:numPr>
      </w:pPr>
      <w:r>
        <w:t xml:space="preserve">Launched two new product lines: ecommerce analytics platform (0-1 in 18 months, 10K merchants) and payments infrastructure (6 months to MVP, processing $50M monthly).</w:t>
      </w:r>
    </w:p>
    <w:p>
      <w:pPr>
        <w:pStyle w:val="Compact"/>
        <w:numPr>
          <w:ilvl w:val="0"/>
          <w:numId w:val="1005"/>
        </w:numPr>
      </w:pPr>
      <w:r>
        <w:t xml:space="preserve">Promoted from Engineering Manager to Senior Product Manager to lead product discovery for a new Payments product family, leveraging ecommerce expertise from LemonStand acquisition; defined strategy for $200M revenue opportunity and achieved alpha status before acquisition.</w:t>
      </w:r>
    </w:p>
    <w:p>
      <w:pPr>
        <w:pStyle w:val="Heading4"/>
        <w:tabs>
          <w:tab w:val="right" w:pos="10512"/>
        </w:tabs>
      </w:pPr>
      <w:r>
        <w:t xml:space="preserve">Senior Engineering Manager</w:t>
      </w:r>
      <w:r>
        <w:tab/>
      </w:r>
      <w:r>
        <w:rPr>
          <w:b w:val="0"/>
        </w:rPr>
        <w:t>2019–2021</w:t>
      </w:r>
    </w:p>
    <w:p>
      <w:pPr>
        <w:pStyle w:val="Compact"/>
        <w:numPr>
          <w:ilvl w:val="0"/>
          <w:numId w:val="1006"/>
        </w:numPr>
      </w:pPr>
      <w:r>
        <w:t xml:space="preserve">Led engineering for Mailchimp + Commerce initiative reporting to VP Product, scaling team from 5 to 75 engineers (15 direct reports including managers and tech leads) while shipping bi-weekly releases.</w:t>
      </w:r>
    </w:p>
    <w:p>
      <w:pPr>
        <w:pStyle w:val="Compact"/>
        <w:numPr>
          <w:ilvl w:val="0"/>
          <w:numId w:val="1006"/>
        </w:numPr>
      </w:pPr>
      <w:r>
        <w:t xml:space="preserve">Drove post-acquisition integration of LemonStand platform, architecting data migration for 10K merchants and $2B GMV, implementing phased sunset strategy completed on schedule.</w:t>
      </w:r>
    </w:p>
    <w:p>
      <w:pPr>
        <w:pStyle w:val="Compact"/>
        <w:numPr>
          <w:ilvl w:val="0"/>
          <w:numId w:val="1006"/>
        </w:numPr>
      </w:pPr>
      <w:r>
        <w:t xml:space="preserve">Established engineering culture combining startup agility with enterprise reliability: implemented SRE practices, reduced incident response time by 70% and improved deployment frequency from monthly to daily.</w:t>
      </w:r>
    </w:p>
    <w:p>
      <w:pPr>
        <w:pStyle w:val="Compact"/>
        <w:numPr>
          <w:ilvl w:val="0"/>
          <w:numId w:val="1006"/>
        </w:numPr>
      </w:pPr>
      <w:r>
        <w:t xml:space="preserve">Identified product opportunity in payments space through customer interviews and data analysis, presenting business case to leadership; transitioned to PM role to execute vision.</w:t>
      </w:r>
    </w:p>
    <w:p>
      <w:pPr>
        <w:pStyle w:val="Heading3"/>
        <w:tabs>
          <w:tab w:val="right" w:pos="10512"/>
        </w:tabs>
      </w:pPr>
      <w:r>
        <w:t xml:space="preserve">LemonStand eCommerce</w:t>
      </w:r>
      <w:r>
        <w:tab/>
      </w:r>
      <w:r>
        <w:rPr>
          <w:b w:val="0"/>
        </w:rPr>
        <w:t>2014–2019</w:t>
      </w:r>
    </w:p>
    <w:p>
      <w:pPr>
        <w:pStyle w:val="Heading4"/>
        <w:tabs>
          <w:tab w:val="right" w:pos="10512"/>
        </w:tabs>
      </w:pPr>
      <w:r>
        <w:t xml:space="preserve">Chief Technology Officer</w:t>
      </w:r>
      <w:r>
        <w:tab/>
      </w:r>
      <w:r>
        <w:rPr>
          <w:b w:val="0"/>
        </w:rPr>
        <w:t>2014–2019</w:t>
      </w:r>
    </w:p>
    <w:p>
      <w:pPr>
        <w:pStyle w:val="Compact"/>
        <w:numPr>
          <w:ilvl w:val="0"/>
          <w:numId w:val="1007"/>
        </w:numPr>
      </w:pPr>
      <w:r>
        <w:t xml:space="preserve">As technical co-founder/CTO, architected multi-tenant SaaS platform processing $2B in GMV, reduced AWS costs by 90% through database optimization and caching strategies, and led technical due diligence for successful $15+M acquisition.</w:t>
      </w:r>
    </w:p>
    <w:p>
      <w:pPr>
        <w:pStyle w:val="Compact"/>
        <w:numPr>
          <w:ilvl w:val="0"/>
          <w:numId w:val="1007"/>
        </w:numPr>
      </w:pPr>
      <w:r>
        <w:t xml:space="preserve">Scaled platform from 100 to 10K merchants by building enterprise features (multi-store, custom checkout, inventory sync), implementing ML-based fraud detection reducing chargebacks by 40%, and achieving 99.9% uptime during Black Friday peaks (10x traffic).</w:t>
      </w:r>
    </w:p>
    <w:p>
      <w:pPr>
        <w:pStyle w:val="Heading3"/>
        <w:tabs>
          <w:tab w:val="right" w:pos="10512"/>
        </w:tabs>
      </w:pPr>
      <w:r>
        <w:t xml:space="preserve">Discovery Software</w:t>
      </w:r>
      <w:r>
        <w:tab/>
      </w:r>
      <w:r>
        <w:rPr>
          <w:b w:val="0"/>
        </w:rPr>
        <w:t>2004–2014</w:t>
      </w:r>
    </w:p>
    <w:p>
      <w:pPr>
        <w:pStyle w:val="Heading4"/>
        <w:tabs>
          <w:tab w:val="right" w:pos="10512"/>
        </w:tabs>
      </w:pPr>
      <w:r>
        <w:t xml:space="preserve">Architect and CTO</w:t>
      </w:r>
      <w:r>
        <w:tab/>
      </w:r>
      <w:r>
        <w:rPr>
          <w:b w:val="0"/>
        </w:rPr>
        <w:t>2004–2014</w:t>
      </w:r>
    </w:p>
    <w:p>
      <w:pPr>
        <w:pStyle w:val="Compact"/>
        <w:numPr>
          <w:ilvl w:val="0"/>
          <w:numId w:val="1008"/>
        </w:numPr>
      </w:pPr>
      <w:r>
        <w:t xml:space="preserve">Chief developer and co-architect of web, mobile, and desktop software for educators and school administrators: system and UI design, implementation, project management, and review.</w:t>
      </w:r>
    </w:p>
    <w:p>
      <w:pPr>
        <w:pStyle w:val="Compact"/>
        <w:numPr>
          <w:ilvl w:val="0"/>
          <w:numId w:val="1008"/>
        </w:numPr>
      </w:pPr>
      <w:r>
        <w:t xml:space="preserve">Ran software development and IT (systems, strategy, and budgets); senior consultant and technical lead for partner companies, technical and management trainer, and SR&amp;ED technical consultant.</w:t>
      </w:r>
    </w:p>
    <w:p>
      <w:pPr>
        <w:pStyle w:val="Heading2"/>
      </w:pPr>
      <w:bookmarkStart w:id="14" w:name="_a512ffe01eedbc4f912dcaad4eb416ef0160257"/>
      <w:r>
        <w:t xml:space="preserve">Earlier experience</w:t>
      </w:r>
      <w:bookmarkEnd w:id="14"/>
    </w:p>
    <w:p>
      <w:pPr>
        <w:pStyle w:val="Heading4"/>
        <w:tabs>
          <w:tab w:val="right" w:pos="10512"/>
        </w:tabs>
      </w:pPr>
      <w:r>
        <w:t xml:space="preserve">Chief Technology Officer, Napkinware Design Services Ltd.�</w:t>
      </w:r>
      <w:r>
        <w:tab/>
      </w:r>
      <w:r>
        <w:rPr>
          <w:b w:val="0"/>
        </w:rPr>
        <w:t>2009–2014</w:t>
      </w:r>
    </w:p>
    <w:p>
      <w:pPr>
        <w:pStyle w:val="Heading4"/>
        <w:tabs>
          <w:tab w:val="right" w:pos="10512"/>
        </w:tabs>
      </w:pPr>
      <w:r>
        <w:t xml:space="preserve">Consultant, Napkinware Design Services Ltd.�</w:t>
      </w:r>
      <w:r>
        <w:tab/>
      </w:r>
      <w:r>
        <w:rPr>
          <w:b w:val="0"/>
        </w:rPr>
        <w:t>1996–2009</w:t>
      </w:r>
    </w:p>
    <w:p>
      <w:pPr>
        <w:pStyle w:val="Heading4"/>
        <w:tabs>
          <w:tab w:val="right" w:pos="10512"/>
        </w:tabs>
      </w:pPr>
      <w:r>
        <w:t xml:space="preserve">Senior Architect, Triant Technologies</w:t>
      </w:r>
      <w:r>
        <w:tab/>
      </w:r>
      <w:r>
        <w:rPr>
          <w:b w:val="0"/>
        </w:rPr>
        <w:t>1996–2004</w:t>
      </w:r>
    </w:p>
    <w:p>
      <w:pPr>
        <w:pStyle w:val="Heading2"/>
      </w:pPr>
      <w:bookmarkStart w:id="15" w:name="_74cbeae4f9bcf682d04a3a1ec3f8c226bc62f5b"/>
      <w:r>
        <w:t xml:space="preserve">Technical skills</w:t>
      </w:r>
      <w:bookmarkEnd w:id="15"/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Languages:</w:t>
      </w:r>
      <w:r>
        <w:t xml:space="preserve"> </w:t>
      </w:r>
      <w:r>
        <w:t xml:space="preserve">JavaScript/TypeScript, Python, Go, Java, C/C++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Cloud &amp; infrastructure:</w:t>
      </w:r>
      <w:r>
        <w:t xml:space="preserve"> </w:t>
      </w:r>
      <w:r>
        <w:t xml:space="preserve">AWS (15+ years), GCP (5+ years), Kubernetes, Terraform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API &amp; architecture:</w:t>
      </w:r>
      <w:r>
        <w:t xml:space="preserve"> </w:t>
      </w:r>
      <w:r>
        <w:t xml:space="preserve">REST, GraphQL, gRPC, event-driven systems, microservices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Data &amp; ML:</w:t>
      </w:r>
      <w:r>
        <w:t xml:space="preserve"> </w:t>
      </w:r>
      <w:r>
        <w:t xml:space="preserve">Real-time processing, ETL pipelines, data classification, TensorFlow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AI &amp; automation:</w:t>
      </w:r>
      <w:r>
        <w:t xml:space="preserve"> </w:t>
      </w:r>
      <w:r>
        <w:t xml:space="preserve">Rapid prototyping, usage forecasting, model fine-tuning, evaluation rubrics</w:t>
      </w:r>
    </w:p>
    <w:p>
      <w:pPr>
        <w:pStyle w:val="Heading2"/>
      </w:pPr>
      <w:bookmarkStart w:id="16" w:name="_education"/>
      <w:r>
        <w:t xml:space="preserve">Education</w:t>
      </w:r>
      <w:bookmarkEnd w:id="16"/>
    </w:p>
    <w:p>
      <w:pPr>
        <w:pStyle w:val="FirstParagraph"/>
      </w:pPr>
      <w:r>
        <w:rPr>
          <w:b/>
          <w:bCs/>
        </w:rPr>
        <w:t xml:space="preserve">Undergraduate, Computer Information Systems</w:t>
      </w:r>
      <w:r>
        <w:t xml:space="preserve">,</w:t>
      </w:r>
      <w:r>
        <w:t xml:space="preserve"> </w:t>
      </w:r>
      <w:r>
        <w:rPr>
          <w:i/>
          <w:iCs/>
        </w:rPr>
        <w:t xml:space="preserve">University College of the Fraser Valley</w:t>
      </w:r>
    </w:p>
    <w:sectPr>
      <w:pgSz w:w="12240" w:h="15840"/>
      <w:pgMar w:top="792" w:right="864" w:bottom="864" w:left="864" w:header="432" w:footer="43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cs="Georgia" w:eastAsia="Georgia"/>
        <w:color w:val="1B1D20"/>
        <w:sz w:val="20"/>
        <w:szCs w:val="20"/>
        <w:lang w:val="en-CA"/>
      </w:rPr>
    </w:rPrDefault>
    <w:pPrDefault>
      <w:pPr>
        <w:spacing w:after="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next w:val="BodyText"/>
    <w:qFormat/>
    <w:pPr>
      <w:spacing w:before="0" w:after="80" w:line="259" w:lineRule="auto"/>
    </w:pPr>
    <w:rPr/>
  </w:style>
  <w:style w:type="paragraph" w:styleId="FirstParagraph">
    <w:name w:val="First Paragraph"/>
    <w:basedOn w:val="BodyText"/>
    <w:next w:val="BodyText"/>
    <w:qFormat/>
    <w:pPr/>
    <w:rPr/>
  </w:style>
  <w:style w:type="paragraph" w:styleId="Compact">
    <w:name w:val="Compact"/>
    <w:basedOn w:val="BodyText"/>
    <w:next w:val="BodyText"/>
    <w:qFormat/>
    <w:pPr>
      <w:spacing w:before="0" w:after="50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qFormat/>
    <w:pPr>
      <w:keepNext/>
      <w:spacing w:before="0" w:after="40"/>
      <w:outlineLvl w:val="0"/>
    </w:pPr>
    <w:rPr>
      <w:rFonts w:ascii="Arial" w:hAnsi="Arial" w:cs="Arial" w:eastAsia="Arial"/>
      <w:b/>
      <w:color w:val="1B1D20"/>
      <w:sz w:val="46"/>
    </w:rPr>
  </w:style>
  <w:style w:type="paragraph" w:styleId="Heading2">
    <w:name w:val="heading 2"/>
    <w:basedOn w:val="Normal"/>
    <w:next w:val="BodyText"/>
    <w:qFormat/>
    <w:pPr>
      <w:keepNext/>
      <w:pBdr>
        <w:bottom w:val="single" w:sz="4" w:space="2" w:color="B9B3A3"/>
      </w:pBdr>
      <w:spacing w:before="220" w:after="100"/>
      <w:outlineLvl w:val="1"/>
    </w:pPr>
    <w:rPr>
      <w:rFonts w:ascii="Arial" w:hAnsi="Arial" w:cs="Arial" w:eastAsia="Arial"/>
      <w:b/>
      <w:caps/>
      <w:color w:val="0F4560"/>
      <w:spacing w:val="30"/>
      <w:sz w:val="16"/>
    </w:rPr>
  </w:style>
  <w:style w:type="paragraph" w:styleId="Heading3">
    <w:name w:val="heading 3"/>
    <w:basedOn w:val="Normal"/>
    <w:next w:val="BodyText"/>
    <w:qFormat/>
    <w:pPr>
      <w:keepNext/>
      <w:tabs>
        <w:tab w:val="right" w:pos="10512"/>
      </w:tabs>
      <w:spacing w:before="180" w:after="20"/>
      <w:outlineLvl w:val="2"/>
    </w:pPr>
    <w:rPr>
      <w:rFonts w:ascii="Arial" w:hAnsi="Arial" w:cs="Arial" w:eastAsia="Arial"/>
      <w:b/>
      <w:color w:val="1B1D20"/>
      <w:sz w:val="22"/>
    </w:rPr>
  </w:style>
  <w:style w:type="paragraph" w:styleId="Heading4">
    <w:name w:val="heading 4"/>
    <w:basedOn w:val="Normal"/>
    <w:next w:val="BodyText"/>
    <w:qFormat/>
    <w:pPr>
      <w:keepNext/>
      <w:tabs>
        <w:tab w:val="right" w:pos="10512"/>
      </w:tabs>
      <w:spacing w:before="100" w:after="40"/>
      <w:outlineLvl w:val="3"/>
    </w:pPr>
    <w:rPr>
      <w:rFonts w:ascii="Arial" w:hAnsi="Arial" w:cs="Arial" w:eastAsia="Arial"/>
      <w:b/>
      <w:color w:val="0F4560"/>
      <w:sz w:val="20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rPr>
      <w:color w:val="1B1D20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2026-10-22T15:41:58Z</dcterms:created>
  <dcterms:modified xsi:type="dcterms:W3CDTF">2026-10-22T15:41:58Z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title">
    <vt:lpwstr>Bruce Alderson</vt:lpwstr>
  </property>
  <property fmtid="{D5CDD505-2E9C-101B-9397-08002B2CF9AE}" pid="3" name="phone">
    <vt:lpwstr>1.604.807.8812</vt:lpwstr>
  </property>
</Properties>
</file>